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8BF" w:rsidRPr="0015271C" w:rsidRDefault="00E728BF" w:rsidP="00E728B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5271C">
        <w:rPr>
          <w:rFonts w:ascii="Times New Roman" w:hAnsi="Times New Roman" w:cs="Times New Roman"/>
          <w:sz w:val="28"/>
          <w:szCs w:val="28"/>
        </w:rPr>
        <w:t>Утв. приказом Минстроя России</w:t>
      </w:r>
    </w:p>
    <w:p w:rsidR="00E728BF" w:rsidRPr="0015271C" w:rsidRDefault="00E728BF" w:rsidP="00E728B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5271C">
        <w:rPr>
          <w:rFonts w:ascii="Times New Roman" w:hAnsi="Times New Roman" w:cs="Times New Roman"/>
          <w:sz w:val="28"/>
          <w:szCs w:val="28"/>
        </w:rPr>
        <w:t>от 22 декабря 2014 г. № 882/</w:t>
      </w:r>
      <w:proofErr w:type="spellStart"/>
      <w:r w:rsidRPr="0015271C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E728BF" w:rsidRPr="0015271C" w:rsidRDefault="00E728BF" w:rsidP="00E728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28BF" w:rsidRPr="0015271C" w:rsidRDefault="00E728BF" w:rsidP="00E728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28BF" w:rsidRPr="0015271C" w:rsidRDefault="00E728BF" w:rsidP="00E728B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5271C">
        <w:rPr>
          <w:rFonts w:ascii="Times New Roman" w:hAnsi="Times New Roman" w:cs="Times New Roman"/>
          <w:b/>
          <w:sz w:val="28"/>
          <w:szCs w:val="28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728BF" w:rsidRPr="0015271C" w:rsidRDefault="00E728BF" w:rsidP="00E728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28BF" w:rsidRPr="0015271C" w:rsidRDefault="00E728BF" w:rsidP="00E728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28BF" w:rsidRPr="0015271C" w:rsidRDefault="00E728BF" w:rsidP="00E728B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5271C">
        <w:rPr>
          <w:rFonts w:ascii="Times New Roman" w:hAnsi="Times New Roman" w:cs="Times New Roman"/>
          <w:b/>
          <w:sz w:val="28"/>
          <w:szCs w:val="28"/>
        </w:rPr>
        <w:t xml:space="preserve">Форма 2.1. Общие сведения о многоквартирном доме Новосибирская область, Новосибирский район </w:t>
      </w:r>
      <w:r>
        <w:rPr>
          <w:rFonts w:ascii="Times New Roman" w:hAnsi="Times New Roman" w:cs="Times New Roman"/>
          <w:b/>
          <w:sz w:val="28"/>
          <w:szCs w:val="28"/>
        </w:rPr>
        <w:t>с.Верх-Тула</w:t>
      </w:r>
      <w:r w:rsidRPr="0015271C">
        <w:rPr>
          <w:rFonts w:ascii="Times New Roman" w:hAnsi="Times New Roman" w:cs="Times New Roman"/>
          <w:b/>
          <w:sz w:val="28"/>
          <w:szCs w:val="28"/>
        </w:rPr>
        <w:t>, ул.</w:t>
      </w:r>
      <w:r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15271C">
        <w:rPr>
          <w:rFonts w:ascii="Times New Roman" w:hAnsi="Times New Roman" w:cs="Times New Roman"/>
          <w:b/>
          <w:sz w:val="28"/>
          <w:szCs w:val="28"/>
        </w:rPr>
        <w:t>, дом 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E728BF" w:rsidRPr="0015271C" w:rsidRDefault="00E728BF" w:rsidP="00E728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28BF" w:rsidRPr="0015271C" w:rsidRDefault="00E728BF" w:rsidP="00E728B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6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E728BF" w:rsidRPr="0015271C" w:rsidTr="00734409">
        <w:trPr>
          <w:trHeight w:val="240"/>
        </w:trPr>
        <w:tc>
          <w:tcPr>
            <w:tcW w:w="10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№</w:t>
            </w:r>
          </w:p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</w:t>
            </w:r>
          </w:p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Информация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Дополнительное</w:t>
            </w:r>
          </w:p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</w:t>
            </w: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 27.05.2015г./19.05.2016г./25.05.2016г/ 16.01.2017г./20.12.2018/03.03.2019г./28.02.2020</w:t>
            </w:r>
            <w:r w:rsidR="0042672C">
              <w:rPr>
                <w:sz w:val="28"/>
                <w:szCs w:val="28"/>
              </w:rPr>
              <w:t>/20.03.2021г/17.03.2022г/28.03.2023г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Сведения о способе управления многоквартирным домом</w:t>
            </w: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Документ, подтверждающий выбранный способ управления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rStyle w:val="a4"/>
                <w:bCs/>
                <w:sz w:val="28"/>
                <w:szCs w:val="28"/>
              </w:rPr>
              <w:t>П</w:t>
            </w:r>
            <w:hyperlink r:id="rId4" w:tooltip="Сведения о проведенных общих собраниях по выбору управляющей организации" w:history="1">
              <w:r w:rsidRPr="0015271C">
                <w:rPr>
                  <w:rStyle w:val="a4"/>
                  <w:bCs/>
                  <w:sz w:val="28"/>
                  <w:szCs w:val="28"/>
                </w:rPr>
                <w:t>ротокол</w:t>
              </w:r>
              <w:r w:rsidRPr="0015271C">
                <w:rPr>
                  <w:rStyle w:val="a3"/>
                  <w:sz w:val="28"/>
                  <w:szCs w:val="28"/>
                </w:rPr>
                <w:t xml:space="preserve">  </w:t>
              </w:r>
            </w:hyperlink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</w:t>
            </w:r>
            <w:r w:rsidRPr="0015271C">
              <w:rPr>
                <w:sz w:val="28"/>
                <w:szCs w:val="28"/>
              </w:rPr>
              <w:lastRenderedPageBreak/>
              <w:t>местного самоуправления).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документа, подтверждающего выбранный способ управления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000000" w:rsidP="00734409">
            <w:pPr>
              <w:pStyle w:val="a6"/>
              <w:rPr>
                <w:sz w:val="28"/>
                <w:szCs w:val="28"/>
              </w:rPr>
            </w:pPr>
            <w:hyperlink r:id="rId5" w:tooltip="Сведения о проведенных общих собраниях по выбору управляющей организации" w:history="1">
              <w:r w:rsidR="00E728BF" w:rsidRPr="000C68F5">
                <w:rPr>
                  <w:rFonts w:asciiTheme="minorHAnsi" w:hAnsiTheme="minorHAnsi" w:cstheme="minorBidi"/>
                  <w:b/>
                  <w:bCs/>
                  <w:i/>
                  <w:iCs/>
                  <w:color w:val="0000FF"/>
                  <w:sz w:val="22"/>
                  <w:szCs w:val="22"/>
                  <w:u w:val="single"/>
                </w:rPr>
                <w:t xml:space="preserve">29.01.2015г. </w:t>
              </w:r>
            </w:hyperlink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документа, подтверждающего выбранный способ управления (например: протокола общего собрания собственников/протокола открытого конкурса органа местного самоуправления).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документа, подтверждающего выбранный способ управления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документа, подтверждающего выбранный способ управления (например: протокола общего собрания собственников/протокола открытого конкурса органа местного самоуправления).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Договор управления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заключения договора управления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02</w:t>
            </w:r>
            <w:r w:rsidRPr="0015271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дата заключения такого документа.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договора управления</w:t>
            </w:r>
          </w:p>
        </w:tc>
      </w:tr>
      <w:tr w:rsidR="00E728BF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начала управления домом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02</w:t>
            </w:r>
            <w:r w:rsidRPr="0015271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дата начала управления домом.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договора управления</w:t>
            </w:r>
          </w:p>
        </w:tc>
      </w:tr>
      <w:tr w:rsidR="00E728BF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Договор управления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 сайте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Прикладывается копия договора управления многоквартирным домом в виде файла в электронной </w:t>
            </w:r>
            <w:r w:rsidRPr="0015271C">
              <w:rPr>
                <w:sz w:val="28"/>
                <w:szCs w:val="28"/>
              </w:rPr>
              <w:lastRenderedPageBreak/>
              <w:t>форме.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Заполняется при наличии договора управления</w:t>
            </w:r>
          </w:p>
        </w:tc>
      </w:tr>
      <w:tr w:rsidR="00E728BF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Сведения о способе формирования фонда капитального ремонта</w:t>
            </w: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Способ формирования фонда капитального ремонта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Способ формирования фонда капитального ремонта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 счете регионального оператора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№ 1, ст. 14; 2015, № 1, ст. 52).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выбранного способа формирования фонда капитального ремонта</w:t>
            </w:r>
          </w:p>
        </w:tc>
      </w:tr>
      <w:tr w:rsidR="00E728BF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Общая характеристика многоквартирного дома</w:t>
            </w: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</w:t>
            </w:r>
            <w:r w:rsidRPr="0015271C">
              <w:rPr>
                <w:sz w:val="28"/>
                <w:szCs w:val="28"/>
              </w:rPr>
              <w:lastRenderedPageBreak/>
              <w:t>системе (ФИАС).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Данные ФИАС</w:t>
            </w:r>
          </w:p>
        </w:tc>
      </w:tr>
      <w:tr w:rsidR="00E728BF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Новосибирский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Данные ФИАС</w:t>
            </w:r>
          </w:p>
        </w:tc>
      </w:tr>
      <w:tr w:rsidR="00E728BF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С.Верх-Тула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Данные ФИАС</w:t>
            </w:r>
          </w:p>
        </w:tc>
      </w:tr>
      <w:tr w:rsidR="00E728BF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Населенный пункт (городского подчинения)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Данные ФИАС</w:t>
            </w:r>
          </w:p>
        </w:tc>
      </w:tr>
      <w:tr w:rsidR="00E728BF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Дополнительная территория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Данные ФИАС</w:t>
            </w:r>
          </w:p>
        </w:tc>
      </w:tr>
      <w:tr w:rsidR="00E728BF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Улица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Данные ФИАС</w:t>
            </w:r>
          </w:p>
        </w:tc>
      </w:tr>
      <w:tr w:rsidR="00E728BF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дома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Корпус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Строение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Литера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6.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 постройки/Год ввода дома в эксплуатацию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 постройки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89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календарный год постройки дома.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 ввода дома в эксплуатацию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89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календарный год ввода дома в эксплуатацию.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Серия, тип постройки здания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Серия, тип постройки здания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 техническом паспорте информация отсутствует.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тип, серия проекта дома.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дома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Тип дома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Многоквартирный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тип многоквартирного дома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этажей: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наибольшее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этажей наибольшее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наибольшее количество этажей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наименьшее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этажей наименьшее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наименьшее количество этажей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подъездов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подъездов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количество подъездов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лифтов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лифтов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отсутствуют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помещений: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помещений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общее количество помещений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жилых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жилых помещений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количество жилых помещений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нежилых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Количество нежилых помещений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Общая площадь дома, в том числе: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Общая площадь дома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2581,6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общая площадь дома, определяемая как сумма общей площади всех жилых и нежилых помещений в </w:t>
            </w:r>
            <w:r w:rsidRPr="0015271C">
              <w:rPr>
                <w:sz w:val="28"/>
                <w:szCs w:val="28"/>
              </w:rPr>
              <w:lastRenderedPageBreak/>
              <w:t>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общая площадь жилых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Общая площадь жилых помещений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1716,3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общая площадь жилых помещений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общая площадь нежилых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Общая площадь нежилых помещений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 общая площадь помещений, входящих в состав 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Общая площадь помещений, входящих в состав общего имущества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865,3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0C68F5" w:rsidRDefault="00E728BF" w:rsidP="00734409">
            <w:pPr>
              <w:pStyle w:val="a6"/>
              <w:rPr>
                <w:sz w:val="24"/>
                <w:szCs w:val="24"/>
              </w:rPr>
            </w:pPr>
            <w:r w:rsidRPr="000C68F5">
              <w:rPr>
                <w:sz w:val="24"/>
                <w:szCs w:val="24"/>
              </w:rPr>
              <w:t>54:19:060102:20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кадастрового номера</w:t>
            </w: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Площадь земельного участка, входящего в </w:t>
            </w:r>
            <w:r w:rsidRPr="0015271C">
              <w:rPr>
                <w:sz w:val="28"/>
                <w:szCs w:val="28"/>
              </w:rPr>
              <w:lastRenderedPageBreak/>
              <w:t>состав общего имущества в многоквартирном доме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Площадь земельного участка, входящего в </w:t>
            </w:r>
            <w:r w:rsidRPr="0015271C">
              <w:rPr>
                <w:sz w:val="28"/>
                <w:szCs w:val="28"/>
              </w:rPr>
              <w:lastRenderedPageBreak/>
              <w:t>состав общего имущества в многоквартирном доме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 </w:t>
            </w:r>
            <w:r>
              <w:rPr>
                <w:sz w:val="28"/>
                <w:szCs w:val="28"/>
              </w:rPr>
              <w:t>980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общая площадь земельного </w:t>
            </w:r>
            <w:r w:rsidRPr="0015271C">
              <w:rPr>
                <w:sz w:val="28"/>
                <w:szCs w:val="28"/>
              </w:rPr>
              <w:lastRenderedPageBreak/>
              <w:t>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 xml:space="preserve">Заполняется при наличии данных </w:t>
            </w:r>
            <w:r w:rsidRPr="0015271C">
              <w:rPr>
                <w:sz w:val="28"/>
                <w:szCs w:val="28"/>
              </w:rPr>
              <w:lastRenderedPageBreak/>
              <w:t>межевания</w:t>
            </w: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Площадь парковки в границах земельного участка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кв. 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Площадь парковки в границах земельного участка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общая площадь парковки в границах земельного участка.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</w:t>
            </w: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Факт признания дома аварийным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Факт признания дома аварийным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факт признания дома аварийным в установленном порядке.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наличии. Может принимать значения «да/нет»</w:t>
            </w: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25.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и номер документа о признании дома аварийным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документа о признании дома аварийным.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 случае если поле «Факт признания дома аварийным» соответствует значению «Да».</w:t>
            </w:r>
          </w:p>
        </w:tc>
      </w:tr>
      <w:tr w:rsidR="00E728BF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номер документа о признании </w:t>
            </w:r>
            <w:r w:rsidRPr="0015271C">
              <w:rPr>
                <w:sz w:val="28"/>
                <w:szCs w:val="28"/>
              </w:rPr>
              <w:lastRenderedPageBreak/>
              <w:t>дома аварийным.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 xml:space="preserve">В случае если поле «Факт </w:t>
            </w:r>
            <w:r w:rsidRPr="0015271C">
              <w:rPr>
                <w:sz w:val="28"/>
                <w:szCs w:val="28"/>
              </w:rPr>
              <w:lastRenderedPageBreak/>
              <w:t>признания дома аварийным» соответствует значению «Да».</w:t>
            </w: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Причина признания дома аварийным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Причина признания дома аварийным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причина признания дома аварийным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 случае если поле «Факт признания дома аварийным» соответствует значению «Да».</w:t>
            </w: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Класс энергетической эффективности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Класс энергетической эффективности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 присвоен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№ 161 (Зарегистрирован в Минюсте России 20 мая 2011 г. № 20810).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класса энергетической эффективности</w:t>
            </w: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28.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дополнительная информация об общих характеристиках многоквартирного дома в </w:t>
            </w:r>
            <w:r w:rsidRPr="0015271C">
              <w:rPr>
                <w:sz w:val="28"/>
                <w:szCs w:val="28"/>
              </w:rPr>
              <w:lastRenderedPageBreak/>
              <w:t>свободной форме.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Заполняется при наличии дополнительной информации</w:t>
            </w:r>
          </w:p>
        </w:tc>
      </w:tr>
      <w:tr w:rsidR="00E728BF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Элементы благоустройства</w:t>
            </w: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29.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</w:p>
        </w:tc>
      </w:tr>
      <w:tr w:rsidR="00E728BF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Другое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Другое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15271C" w:rsidRDefault="00E728BF" w:rsidP="00734409">
            <w:pPr>
              <w:pStyle w:val="a6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Заполняется при наличии иных элементов благоустройства</w:t>
            </w:r>
          </w:p>
        </w:tc>
      </w:tr>
    </w:tbl>
    <w:p w:rsidR="00E728BF" w:rsidRPr="0015271C" w:rsidRDefault="00E728BF" w:rsidP="00E728BF">
      <w:pPr>
        <w:pStyle w:val="a6"/>
        <w:rPr>
          <w:rFonts w:ascii="Times New Roman" w:hAnsi="Times New Roman" w:cs="Times New Roman"/>
          <w:sz w:val="28"/>
          <w:szCs w:val="28"/>
        </w:rPr>
        <w:sectPr w:rsidR="00E728BF" w:rsidRPr="0015271C">
          <w:pgSz w:w="16838" w:h="11906" w:orient="landscape"/>
          <w:pgMar w:top="1134" w:right="567" w:bottom="567" w:left="567" w:header="397" w:footer="397" w:gutter="0"/>
          <w:cols w:space="720"/>
        </w:sectPr>
      </w:pPr>
    </w:p>
    <w:p w:rsidR="00346F6A" w:rsidRDefault="00346F6A"/>
    <w:sectPr w:rsidR="00346F6A" w:rsidSect="00E728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8BF"/>
    <w:rsid w:val="00346F6A"/>
    <w:rsid w:val="0042672C"/>
    <w:rsid w:val="00E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5EDC"/>
  <w15:docId w15:val="{BBBEEBCC-EBA0-4FC7-AC60-D5FE71D1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8BF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20"/>
    <w:qFormat/>
    <w:rsid w:val="00E728BF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99"/>
    <w:rsid w:val="00E72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728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khvtula54.com/add-info/information-about-general-meetings/" TargetMode="External"/><Relationship Id="rId4" Type="http://schemas.openxmlformats.org/officeDocument/2006/relationships/hyperlink" Target="http://gkhvtula54.com/add-info/information-about-general-meetin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3</cp:revision>
  <dcterms:created xsi:type="dcterms:W3CDTF">2020-04-27T02:32:00Z</dcterms:created>
  <dcterms:modified xsi:type="dcterms:W3CDTF">2023-03-29T02:03:00Z</dcterms:modified>
</cp:coreProperties>
</file>